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CBF53" w14:textId="77777777" w:rsidR="00D60CC1" w:rsidRDefault="00D60CC1" w:rsidP="00D60CC1">
      <w:pPr>
        <w:spacing w:after="0" w:line="240" w:lineRule="auto"/>
        <w:jc w:val="center"/>
        <w:rPr>
          <w:b/>
          <w:sz w:val="32"/>
          <w:szCs w:val="32"/>
          <w:lang w:eastAsia="hu-HU"/>
        </w:rPr>
      </w:pPr>
      <w:r>
        <w:rPr>
          <w:b/>
          <w:sz w:val="32"/>
          <w:szCs w:val="32"/>
          <w:lang w:eastAsia="hu-HU"/>
        </w:rPr>
        <w:t>Jázmin Integrált Szociális Intézmény Hajdú-Bihar Vármegye</w:t>
      </w:r>
    </w:p>
    <w:p w14:paraId="4A54BA8E" w14:textId="77777777" w:rsidR="00D60CC1" w:rsidRDefault="00D60CC1" w:rsidP="00D60CC1">
      <w:pPr>
        <w:spacing w:after="0" w:line="240" w:lineRule="auto"/>
        <w:jc w:val="center"/>
        <w:rPr>
          <w:lang w:eastAsia="hu-HU"/>
        </w:rPr>
      </w:pPr>
      <w:r>
        <w:rPr>
          <w:lang w:eastAsia="hu-HU"/>
        </w:rPr>
        <w:sym w:font="Wingdings" w:char="F02A"/>
      </w:r>
      <w:r>
        <w:rPr>
          <w:lang w:eastAsia="hu-HU"/>
        </w:rPr>
        <w:t xml:space="preserve"> 4029 Debrecen, </w:t>
      </w:r>
      <w:proofErr w:type="spellStart"/>
      <w:r>
        <w:rPr>
          <w:lang w:eastAsia="hu-HU"/>
        </w:rPr>
        <w:t>Monti</w:t>
      </w:r>
      <w:proofErr w:type="spellEnd"/>
      <w:r>
        <w:rPr>
          <w:lang w:eastAsia="hu-HU"/>
        </w:rPr>
        <w:t xml:space="preserve"> ezredes utca 7. </w:t>
      </w:r>
      <w:r>
        <w:rPr>
          <w:lang w:eastAsia="hu-HU"/>
        </w:rPr>
        <w:sym w:font="Wingdings" w:char="F028"/>
      </w:r>
      <w:r>
        <w:rPr>
          <w:lang w:eastAsia="hu-HU"/>
        </w:rPr>
        <w:t xml:space="preserve"> </w:t>
      </w:r>
      <w:r>
        <w:t>+36 30 352-1449</w:t>
      </w:r>
    </w:p>
    <w:p w14:paraId="2F85BD9E" w14:textId="77777777" w:rsidR="00D60CC1" w:rsidRDefault="00D60CC1" w:rsidP="00D60CC1">
      <w:pPr>
        <w:spacing w:after="0" w:line="240" w:lineRule="auto"/>
        <w:jc w:val="center"/>
        <w:rPr>
          <w:lang w:eastAsia="hu-HU"/>
        </w:rPr>
      </w:pPr>
      <w:r>
        <w:rPr>
          <w:lang w:eastAsia="hu-HU"/>
        </w:rPr>
        <w:t xml:space="preserve">E-mail: </w:t>
      </w:r>
      <w:hyperlink r:id="rId4" w:history="1">
        <w:r w:rsidRPr="006960A9">
          <w:rPr>
            <w:rStyle w:val="Hiperhivatkozs"/>
            <w:lang w:eastAsia="hu-HU"/>
          </w:rPr>
          <w:t>info@hszszk.hu</w:t>
        </w:r>
      </w:hyperlink>
      <w:r>
        <w:rPr>
          <w:lang w:eastAsia="hu-HU"/>
        </w:rPr>
        <w:t xml:space="preserve">, </w:t>
      </w:r>
      <w:hyperlink r:id="rId5" w:history="1">
        <w:r w:rsidRPr="00DF7E46">
          <w:rPr>
            <w:rStyle w:val="Hiperhivatkozs"/>
            <w:lang w:eastAsia="hu-HU"/>
          </w:rPr>
          <w:t>intezmenyvezeto@hszszk.hu</w:t>
        </w:r>
      </w:hyperlink>
    </w:p>
    <w:p w14:paraId="4BF4D020" w14:textId="77777777" w:rsidR="00D60CC1" w:rsidRDefault="00D60CC1" w:rsidP="00D60CC1">
      <w:pPr>
        <w:jc w:val="center"/>
        <w:rPr>
          <w:b/>
          <w:sz w:val="28"/>
          <w:szCs w:val="28"/>
        </w:rPr>
      </w:pPr>
      <w:r w:rsidRPr="00DC15B2">
        <w:rPr>
          <w:b/>
          <w:sz w:val="28"/>
          <w:szCs w:val="28"/>
        </w:rPr>
        <w:t>Általános tájékoztató</w:t>
      </w:r>
    </w:p>
    <w:p w14:paraId="09E13278" w14:textId="77777777" w:rsidR="00D60CC1" w:rsidRPr="0042719B" w:rsidRDefault="00D60CC1" w:rsidP="00D60CC1">
      <w:pPr>
        <w:jc w:val="both"/>
        <w:rPr>
          <w:sz w:val="28"/>
          <w:szCs w:val="28"/>
        </w:rPr>
      </w:pPr>
      <w:r w:rsidRPr="0042719B">
        <w:rPr>
          <w:sz w:val="28"/>
          <w:szCs w:val="28"/>
        </w:rPr>
        <w:t xml:space="preserve">A </w:t>
      </w:r>
      <w:r>
        <w:rPr>
          <w:sz w:val="28"/>
          <w:szCs w:val="28"/>
        </w:rPr>
        <w:t>Búzavirág Otthon</w:t>
      </w:r>
      <w:r w:rsidRPr="0042719B">
        <w:rPr>
          <w:sz w:val="28"/>
          <w:szCs w:val="28"/>
        </w:rPr>
        <w:t xml:space="preserve"> Balmazújváros </w:t>
      </w:r>
      <w:r>
        <w:rPr>
          <w:sz w:val="28"/>
          <w:szCs w:val="28"/>
        </w:rPr>
        <w:t>t</w:t>
      </w:r>
      <w:r w:rsidRPr="0042719B">
        <w:rPr>
          <w:sz w:val="28"/>
          <w:szCs w:val="28"/>
        </w:rPr>
        <w:t xml:space="preserve">elephelyen </w:t>
      </w:r>
      <w:r>
        <w:rPr>
          <w:sz w:val="28"/>
          <w:szCs w:val="28"/>
        </w:rPr>
        <w:t>két</w:t>
      </w:r>
      <w:r w:rsidRPr="0042719B">
        <w:rPr>
          <w:sz w:val="28"/>
          <w:szCs w:val="28"/>
        </w:rPr>
        <w:t xml:space="preserve"> szakellátási forma működik</w:t>
      </w:r>
      <w:r>
        <w:rPr>
          <w:sz w:val="28"/>
          <w:szCs w:val="28"/>
        </w:rPr>
        <w:t>, a fogyatékos személyek otthona, és az idősek Otthona</w:t>
      </w:r>
      <w:r w:rsidRPr="0042719B">
        <w:rPr>
          <w:sz w:val="28"/>
          <w:szCs w:val="28"/>
        </w:rPr>
        <w:t>. Az ellátottak ellátási formánként külön épületben vannak elhelyezve.</w:t>
      </w:r>
    </w:p>
    <w:p w14:paraId="1F59ED14" w14:textId="77777777" w:rsidR="00D60CC1" w:rsidRPr="00DC15B2" w:rsidRDefault="00D60CC1" w:rsidP="00D60CC1">
      <w:pPr>
        <w:rPr>
          <w:b/>
          <w:sz w:val="28"/>
          <w:szCs w:val="28"/>
        </w:rPr>
      </w:pPr>
      <w:r>
        <w:rPr>
          <w:b/>
          <w:sz w:val="28"/>
          <w:szCs w:val="28"/>
        </w:rPr>
        <w:t>Búzavirág Otthon Balmazújváros.</w:t>
      </w:r>
    </w:p>
    <w:p w14:paraId="57E8D6AE" w14:textId="77777777" w:rsidR="00D60CC1" w:rsidRPr="0042719B" w:rsidRDefault="00D60CC1" w:rsidP="00D60CC1">
      <w:pPr>
        <w:pStyle w:val="Nincstrkz"/>
        <w:rPr>
          <w:sz w:val="28"/>
          <w:szCs w:val="28"/>
        </w:rPr>
      </w:pPr>
      <w:r w:rsidRPr="009A6BDF">
        <w:rPr>
          <w:b/>
          <w:sz w:val="28"/>
          <w:szCs w:val="28"/>
        </w:rPr>
        <w:t>Idősek Otthona</w:t>
      </w:r>
      <w:r>
        <w:rPr>
          <w:b/>
          <w:sz w:val="28"/>
          <w:szCs w:val="28"/>
        </w:rPr>
        <w:t xml:space="preserve"> </w:t>
      </w:r>
      <w:r w:rsidRPr="0042719B">
        <w:rPr>
          <w:sz w:val="28"/>
          <w:szCs w:val="28"/>
        </w:rPr>
        <w:t>/ 50 fős</w:t>
      </w:r>
      <w:r>
        <w:rPr>
          <w:sz w:val="28"/>
          <w:szCs w:val="28"/>
        </w:rPr>
        <w:t>-</w:t>
      </w:r>
      <w:r w:rsidRPr="0042719B">
        <w:rPr>
          <w:sz w:val="28"/>
          <w:szCs w:val="28"/>
        </w:rPr>
        <w:t xml:space="preserve"> kastély épület/</w:t>
      </w:r>
    </w:p>
    <w:p w14:paraId="1A80B6D1" w14:textId="77777777" w:rsidR="00D60CC1" w:rsidRPr="00BF143B" w:rsidRDefault="00D60CC1" w:rsidP="00D60CC1">
      <w:pPr>
        <w:pStyle w:val="Nincstrkz"/>
        <w:jc w:val="center"/>
        <w:rPr>
          <w:b/>
          <w:sz w:val="28"/>
          <w:szCs w:val="28"/>
        </w:rPr>
      </w:pPr>
    </w:p>
    <w:p w14:paraId="56F22F17" w14:textId="77777777" w:rsidR="00D60CC1" w:rsidRPr="00974962" w:rsidRDefault="00D60CC1" w:rsidP="00D60CC1">
      <w:pPr>
        <w:spacing w:after="0" w:line="240" w:lineRule="auto"/>
        <w:jc w:val="both"/>
        <w:rPr>
          <w:rFonts w:eastAsia="Times New Roman" w:cs="Times New Roman"/>
          <w:lang w:eastAsia="hu-HU"/>
        </w:rPr>
      </w:pPr>
      <w:r w:rsidRPr="00974962">
        <w:rPr>
          <w:rFonts w:eastAsia="Times New Roman" w:cs="Times New Roman"/>
          <w:lang w:eastAsia="hu-HU"/>
        </w:rPr>
        <w:t>A szociális igazgatásról és szociális ellátásokról szóló 1993. évi III. törvény, valamint a végrehajtásukra kiadott jogszabályok meghatározzák azokat a szakmai feladatokat, személyi és tárgyi feltételeket, amelyek figyelembevételével az intézménynek működn</w:t>
      </w:r>
      <w:r>
        <w:rPr>
          <w:rFonts w:eastAsia="Times New Roman" w:cs="Times New Roman"/>
          <w:lang w:eastAsia="hu-HU"/>
        </w:rPr>
        <w:t xml:space="preserve">ie kell. Az </w:t>
      </w:r>
      <w:r w:rsidRPr="00974962">
        <w:rPr>
          <w:rFonts w:eastAsia="Times New Roman" w:cs="Times New Roman"/>
          <w:b/>
          <w:lang w:eastAsia="hu-HU"/>
        </w:rPr>
        <w:t>Idősek Otthona</w:t>
      </w:r>
      <w:r w:rsidRPr="00974962">
        <w:rPr>
          <w:rFonts w:eastAsia="Times New Roman" w:cs="Times New Roman"/>
          <w:lang w:eastAsia="hu-HU"/>
        </w:rPr>
        <w:t xml:space="preserve"> az ország egész területéről fogad ellátottakat. Az intézmény 50 férőhelyen időskorú személyeket lát el.</w:t>
      </w:r>
    </w:p>
    <w:p w14:paraId="240563EB" w14:textId="77777777" w:rsidR="00D60CC1" w:rsidRPr="00974962" w:rsidRDefault="00D60CC1" w:rsidP="00D60CC1">
      <w:pPr>
        <w:spacing w:after="0" w:line="240" w:lineRule="auto"/>
        <w:jc w:val="both"/>
        <w:rPr>
          <w:rFonts w:eastAsia="Times New Roman" w:cs="Times New Roman"/>
          <w:lang w:eastAsia="hu-HU"/>
        </w:rPr>
      </w:pPr>
    </w:p>
    <w:tbl>
      <w:tblPr>
        <w:tblW w:w="9240" w:type="dxa"/>
        <w:tblLayout w:type="fixed"/>
        <w:tblCellMar>
          <w:left w:w="0" w:type="dxa"/>
          <w:right w:w="0" w:type="dxa"/>
        </w:tblCellMar>
        <w:tblLook w:val="0000" w:firstRow="0" w:lastRow="0" w:firstColumn="0" w:lastColumn="0" w:noHBand="0" w:noVBand="0"/>
      </w:tblPr>
      <w:tblGrid>
        <w:gridCol w:w="3840"/>
        <w:gridCol w:w="5400"/>
      </w:tblGrid>
      <w:tr w:rsidR="00D60CC1" w:rsidRPr="00974962" w14:paraId="5AA4E45A" w14:textId="77777777" w:rsidTr="003630EE">
        <w:trPr>
          <w:cantSplit/>
        </w:trPr>
        <w:tc>
          <w:tcPr>
            <w:tcW w:w="3840" w:type="dxa"/>
            <w:shd w:val="clear" w:color="auto" w:fill="auto"/>
          </w:tcPr>
          <w:p w14:paraId="7DD6EAAF" w14:textId="77777777" w:rsidR="00D60CC1" w:rsidRPr="00AA2B07" w:rsidRDefault="00D60CC1" w:rsidP="003630EE">
            <w:pPr>
              <w:pStyle w:val="Nincstrkz"/>
              <w:rPr>
                <w:b/>
                <w:lang w:eastAsia="hu-HU"/>
              </w:rPr>
            </w:pPr>
            <w:r w:rsidRPr="00AA2B07">
              <w:rPr>
                <w:b/>
                <w:lang w:eastAsia="hu-HU"/>
              </w:rPr>
              <w:t>Az intézmény székhelye:</w:t>
            </w:r>
          </w:p>
        </w:tc>
        <w:tc>
          <w:tcPr>
            <w:tcW w:w="5400" w:type="dxa"/>
            <w:shd w:val="clear" w:color="auto" w:fill="auto"/>
          </w:tcPr>
          <w:p w14:paraId="38F6443F" w14:textId="77777777" w:rsidR="00D60CC1" w:rsidRPr="00AA2B07" w:rsidRDefault="00D60CC1" w:rsidP="003630EE">
            <w:pPr>
              <w:pStyle w:val="Nincstrkz"/>
              <w:rPr>
                <w:b/>
                <w:lang w:eastAsia="hu-HU"/>
              </w:rPr>
            </w:pPr>
            <w:r w:rsidRPr="00AA2B07">
              <w:rPr>
                <w:b/>
                <w:lang w:eastAsia="hu-HU"/>
              </w:rPr>
              <w:t xml:space="preserve">Jázmin Integrált </w:t>
            </w:r>
            <w:r>
              <w:rPr>
                <w:b/>
                <w:lang w:eastAsia="hu-HU"/>
              </w:rPr>
              <w:t>Szociális Intézmény Hajdú-Bi</w:t>
            </w:r>
            <w:r w:rsidRPr="00AA2B07">
              <w:rPr>
                <w:b/>
                <w:lang w:eastAsia="hu-HU"/>
              </w:rPr>
              <w:t>har Vármegye</w:t>
            </w:r>
          </w:p>
        </w:tc>
      </w:tr>
      <w:tr w:rsidR="00D60CC1" w:rsidRPr="00974962" w14:paraId="24C73DDD" w14:textId="77777777" w:rsidTr="003630EE">
        <w:trPr>
          <w:cantSplit/>
        </w:trPr>
        <w:tc>
          <w:tcPr>
            <w:tcW w:w="3840" w:type="dxa"/>
            <w:shd w:val="clear" w:color="auto" w:fill="auto"/>
          </w:tcPr>
          <w:p w14:paraId="02D924C5" w14:textId="77777777" w:rsidR="00D60CC1" w:rsidRPr="00AA2B07" w:rsidRDefault="00D60CC1" w:rsidP="003630EE">
            <w:pPr>
              <w:pStyle w:val="Nincstrkz"/>
              <w:rPr>
                <w:lang w:eastAsia="hu-HU"/>
              </w:rPr>
            </w:pPr>
            <w:r w:rsidRPr="00AA2B07">
              <w:rPr>
                <w:lang w:eastAsia="hu-HU"/>
              </w:rPr>
              <w:t>Székhely címe:</w:t>
            </w:r>
          </w:p>
        </w:tc>
        <w:tc>
          <w:tcPr>
            <w:tcW w:w="5400" w:type="dxa"/>
            <w:shd w:val="clear" w:color="auto" w:fill="auto"/>
          </w:tcPr>
          <w:p w14:paraId="5F644566" w14:textId="77777777" w:rsidR="00D60CC1" w:rsidRPr="00AA2B07" w:rsidRDefault="00D60CC1" w:rsidP="003630EE">
            <w:pPr>
              <w:pStyle w:val="Nincstrkz"/>
              <w:rPr>
                <w:lang w:eastAsia="hu-HU"/>
              </w:rPr>
            </w:pPr>
            <w:r w:rsidRPr="00AA2B07">
              <w:rPr>
                <w:lang w:eastAsia="hu-HU"/>
              </w:rPr>
              <w:t xml:space="preserve">4029 Debrecen, </w:t>
            </w:r>
            <w:proofErr w:type="spellStart"/>
            <w:r w:rsidRPr="00AA2B07">
              <w:rPr>
                <w:lang w:eastAsia="hu-HU"/>
              </w:rPr>
              <w:t>Monti</w:t>
            </w:r>
            <w:proofErr w:type="spellEnd"/>
            <w:r w:rsidRPr="00AA2B07">
              <w:rPr>
                <w:lang w:eastAsia="hu-HU"/>
              </w:rPr>
              <w:t xml:space="preserve"> ezredes u. 7. sz.</w:t>
            </w:r>
          </w:p>
        </w:tc>
      </w:tr>
      <w:tr w:rsidR="00D60CC1" w:rsidRPr="00974962" w14:paraId="2571CE7A" w14:textId="77777777" w:rsidTr="003630EE">
        <w:trPr>
          <w:cantSplit/>
        </w:trPr>
        <w:tc>
          <w:tcPr>
            <w:tcW w:w="3840" w:type="dxa"/>
            <w:shd w:val="clear" w:color="auto" w:fill="auto"/>
          </w:tcPr>
          <w:p w14:paraId="0A9D0FAB" w14:textId="77777777" w:rsidR="00D60CC1" w:rsidRPr="00AA2B07" w:rsidRDefault="00D60CC1" w:rsidP="003630EE">
            <w:pPr>
              <w:pStyle w:val="Nincstrkz"/>
              <w:rPr>
                <w:b/>
                <w:lang w:eastAsia="hu-HU"/>
              </w:rPr>
            </w:pPr>
            <w:r w:rsidRPr="00AA2B07">
              <w:rPr>
                <w:b/>
                <w:lang w:eastAsia="hu-HU"/>
              </w:rPr>
              <w:t>Telephely:</w:t>
            </w:r>
          </w:p>
        </w:tc>
        <w:tc>
          <w:tcPr>
            <w:tcW w:w="5400" w:type="dxa"/>
            <w:shd w:val="clear" w:color="auto" w:fill="auto"/>
          </w:tcPr>
          <w:p w14:paraId="466ED86E" w14:textId="77777777" w:rsidR="00D60CC1" w:rsidRPr="00AA2B07" w:rsidRDefault="00D60CC1" w:rsidP="003630EE">
            <w:pPr>
              <w:pStyle w:val="Nincstrkz"/>
              <w:rPr>
                <w:b/>
                <w:lang w:eastAsia="hu-HU"/>
              </w:rPr>
            </w:pPr>
            <w:r w:rsidRPr="00AA2B07">
              <w:rPr>
                <w:b/>
                <w:lang w:eastAsia="hu-HU"/>
              </w:rPr>
              <w:t>Búzavirág Otthon Balmazújváros</w:t>
            </w:r>
          </w:p>
        </w:tc>
      </w:tr>
      <w:tr w:rsidR="00D60CC1" w:rsidRPr="00974962" w14:paraId="53D43A6E" w14:textId="77777777" w:rsidTr="003630EE">
        <w:trPr>
          <w:cantSplit/>
        </w:trPr>
        <w:tc>
          <w:tcPr>
            <w:tcW w:w="3840" w:type="dxa"/>
            <w:shd w:val="clear" w:color="auto" w:fill="auto"/>
          </w:tcPr>
          <w:p w14:paraId="1A0AE1FC" w14:textId="77777777" w:rsidR="00D60CC1" w:rsidRPr="00AA2B07" w:rsidRDefault="00D60CC1" w:rsidP="003630EE">
            <w:pPr>
              <w:pStyle w:val="Nincstrkz"/>
              <w:rPr>
                <w:lang w:eastAsia="hu-HU"/>
              </w:rPr>
            </w:pPr>
            <w:r w:rsidRPr="00AA2B07">
              <w:rPr>
                <w:lang w:eastAsia="hu-HU"/>
              </w:rPr>
              <w:t>Telephely címe:</w:t>
            </w:r>
          </w:p>
        </w:tc>
        <w:tc>
          <w:tcPr>
            <w:tcW w:w="5400" w:type="dxa"/>
            <w:shd w:val="clear" w:color="auto" w:fill="auto"/>
          </w:tcPr>
          <w:p w14:paraId="2E8C34D9" w14:textId="77777777" w:rsidR="00D60CC1" w:rsidRPr="00AA2B07" w:rsidRDefault="00D60CC1" w:rsidP="003630EE">
            <w:pPr>
              <w:pStyle w:val="Nincstrkz"/>
              <w:rPr>
                <w:lang w:eastAsia="hu-HU"/>
              </w:rPr>
            </w:pPr>
            <w:r w:rsidRPr="00AA2B07">
              <w:rPr>
                <w:lang w:eastAsia="hu-HU"/>
              </w:rPr>
              <w:t>4060 Balmazújváros, Nagyhát tanya 28. (hrsz. 0260/39)</w:t>
            </w:r>
          </w:p>
        </w:tc>
      </w:tr>
      <w:tr w:rsidR="00D60CC1" w:rsidRPr="00974962" w14:paraId="666272A7" w14:textId="77777777" w:rsidTr="003630EE">
        <w:trPr>
          <w:cantSplit/>
        </w:trPr>
        <w:tc>
          <w:tcPr>
            <w:tcW w:w="3840" w:type="dxa"/>
            <w:shd w:val="clear" w:color="auto" w:fill="auto"/>
          </w:tcPr>
          <w:p w14:paraId="0FD26063" w14:textId="77777777" w:rsidR="00D60CC1" w:rsidRPr="00AA2B07" w:rsidRDefault="00D60CC1" w:rsidP="003630EE">
            <w:pPr>
              <w:pStyle w:val="Nincstrkz"/>
              <w:rPr>
                <w:lang w:eastAsia="hu-HU"/>
              </w:rPr>
            </w:pPr>
            <w:r w:rsidRPr="00AA2B07">
              <w:rPr>
                <w:lang w:eastAsia="hu-HU"/>
              </w:rPr>
              <w:t>Intézmény ágazati azonosítója:</w:t>
            </w:r>
          </w:p>
        </w:tc>
        <w:tc>
          <w:tcPr>
            <w:tcW w:w="5400" w:type="dxa"/>
            <w:shd w:val="clear" w:color="auto" w:fill="auto"/>
          </w:tcPr>
          <w:p w14:paraId="14C861F3" w14:textId="77777777" w:rsidR="00D60CC1" w:rsidRPr="00AA2B07" w:rsidRDefault="00D60CC1" w:rsidP="003630EE">
            <w:pPr>
              <w:pStyle w:val="Nincstrkz"/>
              <w:rPr>
                <w:lang w:eastAsia="hu-HU"/>
              </w:rPr>
            </w:pPr>
            <w:r w:rsidRPr="00AA2B07">
              <w:rPr>
                <w:lang w:eastAsia="hu-HU"/>
              </w:rPr>
              <w:t>S0020306</w:t>
            </w:r>
          </w:p>
        </w:tc>
      </w:tr>
      <w:tr w:rsidR="00D60CC1" w:rsidRPr="00974962" w14:paraId="48AB14D6" w14:textId="77777777" w:rsidTr="003630EE">
        <w:trPr>
          <w:cantSplit/>
        </w:trPr>
        <w:tc>
          <w:tcPr>
            <w:tcW w:w="3840" w:type="dxa"/>
            <w:shd w:val="clear" w:color="auto" w:fill="auto"/>
          </w:tcPr>
          <w:p w14:paraId="69D56687" w14:textId="77777777" w:rsidR="00D60CC1" w:rsidRPr="00AA2B07" w:rsidRDefault="00D60CC1" w:rsidP="003630EE">
            <w:pPr>
              <w:pStyle w:val="Nincstrkz"/>
              <w:rPr>
                <w:b/>
                <w:lang w:eastAsia="hu-HU"/>
              </w:rPr>
            </w:pPr>
            <w:r w:rsidRPr="00AA2B07">
              <w:rPr>
                <w:b/>
                <w:lang w:eastAsia="hu-HU"/>
              </w:rPr>
              <w:t>Felügyeleti szerve:</w:t>
            </w:r>
          </w:p>
        </w:tc>
        <w:tc>
          <w:tcPr>
            <w:tcW w:w="5400" w:type="dxa"/>
            <w:shd w:val="clear" w:color="auto" w:fill="auto"/>
          </w:tcPr>
          <w:p w14:paraId="3ACB3E88" w14:textId="77777777" w:rsidR="00D60CC1" w:rsidRPr="00AA2B07" w:rsidRDefault="00D60CC1" w:rsidP="003630EE">
            <w:pPr>
              <w:pStyle w:val="Nincstrkz"/>
              <w:rPr>
                <w:b/>
                <w:lang w:eastAsia="hu-HU"/>
              </w:rPr>
            </w:pPr>
            <w:r w:rsidRPr="00AA2B07">
              <w:rPr>
                <w:b/>
                <w:lang w:eastAsia="hu-HU"/>
              </w:rPr>
              <w:t>Hajdú-Bihar Vármegyei Kormányhivatal</w:t>
            </w:r>
          </w:p>
          <w:p w14:paraId="222ABA0E" w14:textId="77777777" w:rsidR="00D60CC1" w:rsidRPr="00AA2B07" w:rsidRDefault="00D60CC1" w:rsidP="003630EE">
            <w:pPr>
              <w:pStyle w:val="Nincstrkz"/>
              <w:rPr>
                <w:b/>
                <w:lang w:eastAsia="hu-HU"/>
              </w:rPr>
            </w:pPr>
            <w:r w:rsidRPr="00AA2B07">
              <w:rPr>
                <w:b/>
                <w:lang w:eastAsia="hu-HU"/>
              </w:rPr>
              <w:t>Szociális és Gyámhivatala</w:t>
            </w:r>
          </w:p>
          <w:p w14:paraId="5C306BF9" w14:textId="77777777" w:rsidR="00D60CC1" w:rsidRPr="00AA2B07" w:rsidRDefault="00D60CC1" w:rsidP="003630EE">
            <w:pPr>
              <w:pStyle w:val="Nincstrkz"/>
              <w:rPr>
                <w:lang w:eastAsia="hu-HU"/>
              </w:rPr>
            </w:pPr>
            <w:r w:rsidRPr="00AA2B07">
              <w:rPr>
                <w:lang w:eastAsia="hu-HU"/>
              </w:rPr>
              <w:t>4025 Debrecen, Erzsébet u. 25.</w:t>
            </w:r>
          </w:p>
        </w:tc>
      </w:tr>
      <w:tr w:rsidR="00D60CC1" w:rsidRPr="00974962" w14:paraId="30F608B9" w14:textId="77777777" w:rsidTr="003630EE">
        <w:trPr>
          <w:cantSplit/>
        </w:trPr>
        <w:tc>
          <w:tcPr>
            <w:tcW w:w="3840" w:type="dxa"/>
            <w:shd w:val="clear" w:color="auto" w:fill="auto"/>
          </w:tcPr>
          <w:p w14:paraId="664B265D" w14:textId="77777777" w:rsidR="00D60CC1" w:rsidRPr="00AA2B07" w:rsidRDefault="00D60CC1" w:rsidP="003630EE">
            <w:pPr>
              <w:pStyle w:val="Nincstrkz"/>
              <w:rPr>
                <w:b/>
                <w:lang w:eastAsia="hu-HU"/>
              </w:rPr>
            </w:pPr>
            <w:r w:rsidRPr="00AA2B07">
              <w:rPr>
                <w:b/>
                <w:lang w:eastAsia="hu-HU"/>
              </w:rPr>
              <w:t>Fenntartó:</w:t>
            </w:r>
          </w:p>
        </w:tc>
        <w:tc>
          <w:tcPr>
            <w:tcW w:w="5400" w:type="dxa"/>
            <w:shd w:val="clear" w:color="auto" w:fill="auto"/>
          </w:tcPr>
          <w:p w14:paraId="6C0BA8B5" w14:textId="77777777" w:rsidR="00D60CC1" w:rsidRPr="00AA2B07" w:rsidRDefault="00D60CC1" w:rsidP="003630EE">
            <w:pPr>
              <w:pStyle w:val="Nincstrkz"/>
              <w:rPr>
                <w:b/>
                <w:lang w:eastAsia="hu-HU"/>
              </w:rPr>
            </w:pPr>
            <w:r w:rsidRPr="00AA2B07">
              <w:rPr>
                <w:b/>
                <w:lang w:eastAsia="hu-HU"/>
              </w:rPr>
              <w:t>Szociális és Gyermekvédelmi Főigazgatóság Hajdú- Bihar Vármegyei Kirendeltsége</w:t>
            </w:r>
          </w:p>
          <w:p w14:paraId="16540950" w14:textId="77777777" w:rsidR="00D60CC1" w:rsidRPr="00AA2B07" w:rsidRDefault="00D60CC1" w:rsidP="003630EE">
            <w:pPr>
              <w:pStyle w:val="Nincstrkz"/>
              <w:rPr>
                <w:lang w:eastAsia="hu-HU"/>
              </w:rPr>
            </w:pPr>
            <w:r w:rsidRPr="00AA2B07">
              <w:rPr>
                <w:lang w:eastAsia="hu-HU"/>
              </w:rPr>
              <w:t xml:space="preserve"> 4024 Debrecen, Piac u. 54.</w:t>
            </w:r>
          </w:p>
        </w:tc>
      </w:tr>
      <w:tr w:rsidR="00D60CC1" w:rsidRPr="00974962" w14:paraId="17DD0B35" w14:textId="77777777" w:rsidTr="003630EE">
        <w:trPr>
          <w:cantSplit/>
        </w:trPr>
        <w:tc>
          <w:tcPr>
            <w:tcW w:w="3840" w:type="dxa"/>
            <w:shd w:val="clear" w:color="auto" w:fill="auto"/>
          </w:tcPr>
          <w:p w14:paraId="69B95FB2" w14:textId="77777777" w:rsidR="00D60CC1" w:rsidRPr="00AA2B07" w:rsidRDefault="00D60CC1" w:rsidP="003630EE">
            <w:pPr>
              <w:pStyle w:val="Nincstrkz"/>
              <w:rPr>
                <w:lang w:eastAsia="hu-HU"/>
              </w:rPr>
            </w:pPr>
            <w:r w:rsidRPr="00AA2B07">
              <w:rPr>
                <w:lang w:eastAsia="hu-HU"/>
              </w:rPr>
              <w:t>Szt. szerinti besorolása:</w:t>
            </w:r>
          </w:p>
        </w:tc>
        <w:tc>
          <w:tcPr>
            <w:tcW w:w="5400" w:type="dxa"/>
            <w:shd w:val="clear" w:color="auto" w:fill="auto"/>
          </w:tcPr>
          <w:p w14:paraId="07991C3D" w14:textId="77777777" w:rsidR="00D60CC1" w:rsidRPr="00AA2B07" w:rsidRDefault="00D60CC1" w:rsidP="003630EE">
            <w:pPr>
              <w:pStyle w:val="Nincstrkz"/>
              <w:rPr>
                <w:lang w:eastAsia="hu-HU"/>
              </w:rPr>
            </w:pPr>
            <w:r w:rsidRPr="00AA2B07">
              <w:rPr>
                <w:lang w:eastAsia="hu-HU"/>
              </w:rPr>
              <w:t>Ápolást, gondozást nyújtó ellátás</w:t>
            </w:r>
          </w:p>
        </w:tc>
      </w:tr>
      <w:tr w:rsidR="00D60CC1" w:rsidRPr="00974962" w14:paraId="68CA4A43" w14:textId="77777777" w:rsidTr="003630EE">
        <w:trPr>
          <w:cantSplit/>
        </w:trPr>
        <w:tc>
          <w:tcPr>
            <w:tcW w:w="3840" w:type="dxa"/>
            <w:shd w:val="clear" w:color="auto" w:fill="auto"/>
          </w:tcPr>
          <w:p w14:paraId="1603A8D4" w14:textId="77777777" w:rsidR="00D60CC1" w:rsidRPr="00AA2B07" w:rsidRDefault="00D60CC1" w:rsidP="003630EE">
            <w:pPr>
              <w:pStyle w:val="Nincstrkz"/>
              <w:rPr>
                <w:lang w:eastAsia="hu-HU"/>
              </w:rPr>
            </w:pPr>
            <w:r w:rsidRPr="00AA2B07">
              <w:rPr>
                <w:lang w:eastAsia="hu-HU"/>
              </w:rPr>
              <w:t>Típusa:</w:t>
            </w:r>
          </w:p>
        </w:tc>
        <w:tc>
          <w:tcPr>
            <w:tcW w:w="5400" w:type="dxa"/>
            <w:shd w:val="clear" w:color="auto" w:fill="auto"/>
          </w:tcPr>
          <w:p w14:paraId="257085D0" w14:textId="77777777" w:rsidR="00D60CC1" w:rsidRPr="00AA2B07" w:rsidRDefault="00D60CC1" w:rsidP="003630EE">
            <w:pPr>
              <w:pStyle w:val="Nincstrkz"/>
              <w:rPr>
                <w:lang w:eastAsia="hu-HU"/>
              </w:rPr>
            </w:pPr>
            <w:r w:rsidRPr="00AA2B07">
              <w:rPr>
                <w:lang w:eastAsia="hu-HU"/>
              </w:rPr>
              <w:t>Fogyatékos Személyek Otthona</w:t>
            </w:r>
          </w:p>
        </w:tc>
      </w:tr>
      <w:tr w:rsidR="00D60CC1" w:rsidRPr="00974962" w14:paraId="6A3BA2C3" w14:textId="77777777" w:rsidTr="003630EE">
        <w:trPr>
          <w:cantSplit/>
        </w:trPr>
        <w:tc>
          <w:tcPr>
            <w:tcW w:w="3840" w:type="dxa"/>
            <w:shd w:val="clear" w:color="auto" w:fill="auto"/>
          </w:tcPr>
          <w:p w14:paraId="338FD40B" w14:textId="77777777" w:rsidR="00D60CC1" w:rsidRPr="00AA2B07" w:rsidRDefault="00D60CC1" w:rsidP="003630EE">
            <w:pPr>
              <w:pStyle w:val="Nincstrkz"/>
              <w:rPr>
                <w:lang w:eastAsia="hu-HU"/>
              </w:rPr>
            </w:pPr>
            <w:r w:rsidRPr="00AA2B07">
              <w:rPr>
                <w:lang w:eastAsia="hu-HU"/>
              </w:rPr>
              <w:t>Intézmény működési területe:</w:t>
            </w:r>
          </w:p>
        </w:tc>
        <w:tc>
          <w:tcPr>
            <w:tcW w:w="5400" w:type="dxa"/>
            <w:shd w:val="clear" w:color="auto" w:fill="auto"/>
          </w:tcPr>
          <w:p w14:paraId="2FC66C75" w14:textId="77777777" w:rsidR="00D60CC1" w:rsidRPr="00AA2B07" w:rsidRDefault="00D60CC1" w:rsidP="003630EE">
            <w:pPr>
              <w:pStyle w:val="Nincstrkz"/>
              <w:rPr>
                <w:lang w:eastAsia="hu-HU"/>
              </w:rPr>
            </w:pPr>
            <w:r w:rsidRPr="00AA2B07">
              <w:rPr>
                <w:lang w:eastAsia="hu-HU"/>
              </w:rPr>
              <w:t>Az ország teljes területe</w:t>
            </w:r>
          </w:p>
        </w:tc>
      </w:tr>
      <w:tr w:rsidR="00D60CC1" w:rsidRPr="00974962" w14:paraId="622A8F48" w14:textId="77777777" w:rsidTr="003630EE">
        <w:trPr>
          <w:cantSplit/>
        </w:trPr>
        <w:tc>
          <w:tcPr>
            <w:tcW w:w="3840" w:type="dxa"/>
            <w:shd w:val="clear" w:color="auto" w:fill="auto"/>
          </w:tcPr>
          <w:p w14:paraId="0CE00004" w14:textId="77777777" w:rsidR="00D60CC1" w:rsidRPr="00AA2B07" w:rsidRDefault="00D60CC1" w:rsidP="003630EE">
            <w:pPr>
              <w:spacing w:after="0" w:line="360" w:lineRule="auto"/>
              <w:rPr>
                <w:rFonts w:eastAsia="Times New Roman" w:cs="Times New Roman"/>
                <w:lang w:eastAsia="hu-HU"/>
              </w:rPr>
            </w:pPr>
            <w:r w:rsidRPr="00AA2B07">
              <w:rPr>
                <w:rFonts w:eastAsia="Times New Roman" w:cs="Times New Roman"/>
                <w:lang w:eastAsia="hu-HU"/>
              </w:rPr>
              <w:t>Férőhelyek száma:</w:t>
            </w:r>
          </w:p>
        </w:tc>
        <w:tc>
          <w:tcPr>
            <w:tcW w:w="5400" w:type="dxa"/>
            <w:shd w:val="clear" w:color="auto" w:fill="auto"/>
          </w:tcPr>
          <w:p w14:paraId="086D3F85" w14:textId="77777777" w:rsidR="00D60CC1" w:rsidRPr="00AA2B07" w:rsidRDefault="00D60CC1" w:rsidP="003630EE">
            <w:pPr>
              <w:spacing w:after="0" w:line="360" w:lineRule="auto"/>
              <w:rPr>
                <w:rFonts w:eastAsia="Times New Roman" w:cs="Times New Roman"/>
                <w:lang w:eastAsia="hu-HU"/>
              </w:rPr>
            </w:pPr>
            <w:r>
              <w:rPr>
                <w:rFonts w:eastAsia="Times New Roman" w:cs="Times New Roman"/>
                <w:lang w:eastAsia="hu-HU"/>
              </w:rPr>
              <w:t>50</w:t>
            </w:r>
            <w:r w:rsidRPr="00AA2B07">
              <w:rPr>
                <w:rFonts w:eastAsia="Times New Roman" w:cs="Times New Roman"/>
                <w:lang w:eastAsia="hu-HU"/>
              </w:rPr>
              <w:t xml:space="preserve"> fő</w:t>
            </w:r>
          </w:p>
        </w:tc>
      </w:tr>
    </w:tbl>
    <w:p w14:paraId="15C79F51" w14:textId="77777777" w:rsidR="00D60CC1" w:rsidRPr="009538F8" w:rsidRDefault="00D60CC1" w:rsidP="00D60CC1">
      <w:pPr>
        <w:widowControl w:val="0"/>
        <w:suppressAutoHyphens/>
        <w:autoSpaceDE w:val="0"/>
        <w:autoSpaceDN w:val="0"/>
        <w:adjustRightInd w:val="0"/>
        <w:spacing w:after="0" w:line="240" w:lineRule="auto"/>
        <w:rPr>
          <w:rFonts w:eastAsia="Times New Roman" w:cs="Times New Roman"/>
          <w:b/>
          <w:bCs/>
          <w:i/>
          <w:iCs/>
          <w:lang w:eastAsia="hu-HU"/>
        </w:rPr>
      </w:pPr>
    </w:p>
    <w:p w14:paraId="263797F5" w14:textId="77777777" w:rsidR="00D60CC1" w:rsidRPr="00974962" w:rsidRDefault="00D60CC1" w:rsidP="00D60CC1">
      <w:pPr>
        <w:widowControl w:val="0"/>
        <w:tabs>
          <w:tab w:val="left" w:pos="3405"/>
          <w:tab w:val="center" w:pos="4536"/>
        </w:tabs>
        <w:suppressAutoHyphens/>
        <w:autoSpaceDE w:val="0"/>
        <w:autoSpaceDN w:val="0"/>
        <w:adjustRightInd w:val="0"/>
        <w:spacing w:after="0" w:line="240" w:lineRule="auto"/>
        <w:jc w:val="both"/>
        <w:rPr>
          <w:rFonts w:eastAsia="Times New Roman" w:cs="Times New Roman"/>
          <w:lang w:eastAsia="hu-HU"/>
        </w:rPr>
      </w:pPr>
      <w:r w:rsidRPr="00974962">
        <w:rPr>
          <w:rFonts w:eastAsia="Times New Roman" w:cs="Times New Roman"/>
          <w:lang w:eastAsia="hu-HU"/>
        </w:rPr>
        <w:t>Az intézmény célja, hogy az időskorú személyek részére a legmagasabb szintű és egyénre szabott, kliens centrikus ellátást nyújtson.</w:t>
      </w:r>
    </w:p>
    <w:p w14:paraId="3DCD47F4" w14:textId="77777777" w:rsidR="00D60CC1" w:rsidRPr="00974962" w:rsidRDefault="00D60CC1" w:rsidP="00D60CC1">
      <w:pPr>
        <w:widowControl w:val="0"/>
        <w:tabs>
          <w:tab w:val="left" w:pos="3405"/>
          <w:tab w:val="center" w:pos="4536"/>
        </w:tabs>
        <w:suppressAutoHyphens/>
        <w:autoSpaceDE w:val="0"/>
        <w:autoSpaceDN w:val="0"/>
        <w:adjustRightInd w:val="0"/>
        <w:spacing w:after="0" w:line="240" w:lineRule="auto"/>
        <w:jc w:val="both"/>
        <w:rPr>
          <w:rFonts w:eastAsia="Times New Roman" w:cs="Times New Roman"/>
          <w:lang w:eastAsia="hu-HU"/>
        </w:rPr>
      </w:pPr>
      <w:r w:rsidRPr="00974962">
        <w:rPr>
          <w:rFonts w:eastAsia="Times New Roman" w:cs="Times New Roman"/>
          <w:lang w:eastAsia="hu-HU"/>
        </w:rPr>
        <w:t>Az Idősek Otthona a teljes körű ellátás biztosításának keretében gondoskodik az ellátottak étkeztetéséről, egészségügyi ellátásáról, lakhatási feltételek optimális szintű biztosításáról, mentálhigiénés ellátásról, terápiás és munkajellegű foglalkoztatásáról, valamint társadalmi integrációjuk megteremtése érdekében programok, rendezvények szervezéséről, illetve a társadalmi élet színterein való részvétel biztosításáról.</w:t>
      </w:r>
    </w:p>
    <w:p w14:paraId="074E2D17" w14:textId="77777777" w:rsidR="00D60CC1" w:rsidRPr="00974962" w:rsidRDefault="00D60CC1" w:rsidP="00D60CC1">
      <w:pPr>
        <w:widowControl w:val="0"/>
        <w:autoSpaceDE w:val="0"/>
        <w:autoSpaceDN w:val="0"/>
        <w:adjustRightInd w:val="0"/>
        <w:spacing w:after="0" w:line="240" w:lineRule="auto"/>
        <w:jc w:val="both"/>
        <w:rPr>
          <w:rFonts w:eastAsia="Times New Roman" w:cs="Times New Roman"/>
          <w:lang w:eastAsia="hu-HU"/>
        </w:rPr>
      </w:pPr>
      <w:r w:rsidRPr="00974962">
        <w:rPr>
          <w:rFonts w:eastAsia="Times New Roman" w:cs="Times New Roman"/>
          <w:lang w:eastAsia="hu-HU"/>
        </w:rPr>
        <w:t>Az Otthon célja, hogy az ország egész területéről jelentkező, ellátást igénylő</w:t>
      </w:r>
      <w:r w:rsidRPr="00974962">
        <w:rPr>
          <w:rFonts w:eastAsia="Times New Roman" w:cs="TimesNewRoman"/>
          <w:lang w:eastAsia="hu-HU"/>
        </w:rPr>
        <w:t xml:space="preserve"> </w:t>
      </w:r>
      <w:r w:rsidRPr="00974962">
        <w:rPr>
          <w:rFonts w:eastAsia="Times New Roman" w:cs="Times New Roman"/>
          <w:lang w:eastAsia="hu-HU"/>
        </w:rPr>
        <w:t xml:space="preserve">személyeknek olyan nyugodt, kiegyensúlyozott, családias jellegű, szükségleteik és fizikai és mentális </w:t>
      </w:r>
      <w:r w:rsidRPr="00974962">
        <w:rPr>
          <w:rFonts w:eastAsia="Times New Roman" w:cs="Times New Roman"/>
          <w:lang w:eastAsia="hu-HU"/>
        </w:rPr>
        <w:lastRenderedPageBreak/>
        <w:t>állapotukhoz igazodó, teljes körű</w:t>
      </w:r>
      <w:r w:rsidRPr="00974962">
        <w:rPr>
          <w:rFonts w:eastAsia="Times New Roman" w:cs="TimesNewRoman"/>
          <w:lang w:eastAsia="hu-HU"/>
        </w:rPr>
        <w:t xml:space="preserve"> </w:t>
      </w:r>
      <w:r w:rsidRPr="00974962">
        <w:rPr>
          <w:rFonts w:eastAsia="Times New Roman" w:cs="Times New Roman"/>
          <w:lang w:eastAsia="hu-HU"/>
        </w:rPr>
        <w:t>ellátást nyújtson, amely a folytonosan megújuló szakmai tudáson, valamint az emberi tiszteleten és tolerancián alapul. Az intézmény fontosnak és nélkülözhetetlennek tartja a hospice szemléletű</w:t>
      </w:r>
      <w:r w:rsidRPr="00974962">
        <w:rPr>
          <w:rFonts w:eastAsia="Times New Roman" w:cs="TimesNewRoman"/>
          <w:lang w:eastAsia="hu-HU"/>
        </w:rPr>
        <w:t xml:space="preserve"> </w:t>
      </w:r>
      <w:r w:rsidRPr="00974962">
        <w:rPr>
          <w:rFonts w:eastAsia="Times New Roman" w:cs="Times New Roman"/>
          <w:lang w:eastAsia="hu-HU"/>
        </w:rPr>
        <w:t>ellátás meghonosítását, az ember holisztikus megközelítésének gyakorlati megvalósítását.</w:t>
      </w:r>
    </w:p>
    <w:p w14:paraId="7B45D89D" w14:textId="77777777" w:rsidR="000378C4" w:rsidRDefault="000378C4"/>
    <w:sectPr w:rsidR="00037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rajan Pro">
    <w:altName w:val="Cambria"/>
    <w:charset w:val="EE"/>
    <w:family w:val="roman"/>
    <w:pitch w:val="variable"/>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1"/>
    <w:rsid w:val="000378C4"/>
    <w:rsid w:val="006A20E7"/>
    <w:rsid w:val="007C6C0E"/>
    <w:rsid w:val="008247B0"/>
    <w:rsid w:val="008379FF"/>
    <w:rsid w:val="00A958E5"/>
    <w:rsid w:val="00D34D9C"/>
    <w:rsid w:val="00D60C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BF30"/>
  <w15:chartTrackingRefBased/>
  <w15:docId w15:val="{5CAACF48-F86E-4012-B5B5-24DBA7A5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60CC1"/>
    <w:rPr>
      <w:rFonts w:ascii="Palatino Linotype" w:eastAsiaTheme="minorHAnsi" w:hAnsi="Palatino Linotype" w:cstheme="minorHAns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8379FF"/>
    <w:pPr>
      <w:spacing w:after="0" w:line="240" w:lineRule="auto"/>
    </w:pPr>
    <w:rPr>
      <w:rFonts w:ascii="Palatino Linotype" w:hAnsi="Palatino Linotype" w:cs="Times New Roman"/>
    </w:rPr>
  </w:style>
  <w:style w:type="paragraph" w:styleId="Cm">
    <w:name w:val="Title"/>
    <w:basedOn w:val="Norml"/>
    <w:next w:val="Szvegtrzs"/>
    <w:link w:val="CmChar"/>
    <w:autoRedefine/>
    <w:qFormat/>
    <w:rsid w:val="008247B0"/>
    <w:pPr>
      <w:suppressAutoHyphens/>
      <w:spacing w:after="0" w:line="240" w:lineRule="auto"/>
      <w:jc w:val="center"/>
    </w:pPr>
    <w:rPr>
      <w:rFonts w:eastAsia="Times New Roman" w:cs="Trajan Pro"/>
      <w:b/>
      <w:bCs/>
      <w:kern w:val="2"/>
      <w:sz w:val="28"/>
      <w:szCs w:val="56"/>
      <w:lang w:eastAsia="zh-CN"/>
    </w:rPr>
  </w:style>
  <w:style w:type="character" w:customStyle="1" w:styleId="CmChar">
    <w:name w:val="Cím Char"/>
    <w:basedOn w:val="Bekezdsalapbettpusa"/>
    <w:link w:val="Cm"/>
    <w:rsid w:val="008247B0"/>
    <w:rPr>
      <w:rFonts w:ascii="Palatino Linotype" w:eastAsia="Times New Roman" w:hAnsi="Palatino Linotype" w:cs="Trajan Pro"/>
      <w:b/>
      <w:bCs/>
      <w:kern w:val="2"/>
      <w:sz w:val="28"/>
      <w:szCs w:val="56"/>
      <w:lang w:eastAsia="zh-CN"/>
    </w:rPr>
  </w:style>
  <w:style w:type="paragraph" w:styleId="Szvegtrzs">
    <w:name w:val="Body Text"/>
    <w:basedOn w:val="Norml"/>
    <w:link w:val="SzvegtrzsChar"/>
    <w:uiPriority w:val="99"/>
    <w:semiHidden/>
    <w:unhideWhenUsed/>
    <w:rsid w:val="008247B0"/>
    <w:pPr>
      <w:spacing w:after="120" w:line="254" w:lineRule="auto"/>
    </w:pPr>
    <w:rPr>
      <w:rFonts w:eastAsia="Calibri" w:cs="Times New Roman"/>
    </w:rPr>
  </w:style>
  <w:style w:type="character" w:customStyle="1" w:styleId="SzvegtrzsChar">
    <w:name w:val="Szövegtörzs Char"/>
    <w:basedOn w:val="Bekezdsalapbettpusa"/>
    <w:link w:val="Szvegtrzs"/>
    <w:uiPriority w:val="99"/>
    <w:semiHidden/>
    <w:rsid w:val="008247B0"/>
    <w:rPr>
      <w:rFonts w:ascii="Palatino Linotype" w:hAnsi="Palatino Linotype" w:cs="Times New Roman"/>
    </w:rPr>
  </w:style>
  <w:style w:type="character" w:styleId="Hiperhivatkozs">
    <w:name w:val="Hyperlink"/>
    <w:uiPriority w:val="99"/>
    <w:unhideWhenUsed/>
    <w:rsid w:val="00D60C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tezmenyvezeto@hszszk.hu" TargetMode="External"/><Relationship Id="rId4" Type="http://schemas.openxmlformats.org/officeDocument/2006/relationships/hyperlink" Target="mailto:info@hszsz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2356</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Czakó</dc:creator>
  <cp:keywords/>
  <dc:description/>
  <cp:lastModifiedBy>Tamás Czakó</cp:lastModifiedBy>
  <cp:revision>1</cp:revision>
  <dcterms:created xsi:type="dcterms:W3CDTF">2024-12-05T13:33:00Z</dcterms:created>
  <dcterms:modified xsi:type="dcterms:W3CDTF">2024-12-05T13:34:00Z</dcterms:modified>
</cp:coreProperties>
</file>